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2652" w:rsidP="00272C52" w:rsidRDefault="007A2652" w14:paraId="69E8D48B" w14:textId="51F90BBF">
      <w:pPr>
        <w:pStyle w:val="Rubrik2"/>
      </w:pPr>
    </w:p>
    <w:p w:rsidRPr="000E07EA" w:rsidR="000E07EA" w:rsidP="763C4B2D" w:rsidRDefault="000E07EA" w14:paraId="10763E9F" w14:textId="094ED86B">
      <w:pPr>
        <w:pStyle w:val="Rubrik3"/>
        <w:rPr>
          <w:rFonts w:ascii="Times New Roman" w:hAnsi="Times New Roman" w:cs="Times New Roman"/>
          <w:sz w:val="24"/>
          <w:szCs w:val="24"/>
        </w:rPr>
      </w:pPr>
      <w:r w:rsidR="000E07EA">
        <w:rPr/>
        <w:t xml:space="preserve">Rekommenderad </w:t>
      </w:r>
      <w:r w:rsidR="000E07EA">
        <w:rPr/>
        <w:t>grundb</w:t>
      </w:r>
      <w:r w:rsidR="54DFE76F">
        <w:rPr/>
        <w:t>öcker</w:t>
      </w:r>
      <w:r w:rsidR="1C5FBF4E">
        <w:rPr/>
        <w:t xml:space="preserve">  </w:t>
      </w:r>
      <w:r w:rsidR="1C5FBF4E">
        <w:rPr/>
        <w:t xml:space="preserve"> </w:t>
      </w:r>
    </w:p>
    <w:p w:rsidRPr="000E07EA" w:rsidR="000E07EA" w:rsidP="763C4B2D" w:rsidRDefault="000E07EA" w14:paraId="3486BD6B" w14:textId="4A733B57">
      <w:pPr>
        <w:pStyle w:val="Rubrik3"/>
      </w:pPr>
    </w:p>
    <w:p w:rsidRPr="000E07EA" w:rsidR="000E07EA" w:rsidP="763C4B2D" w:rsidRDefault="000E07EA" w14:paraId="7E3BBD8F" w14:textId="2C4A2F2E">
      <w:pPr>
        <w:pStyle w:val="Rubrik3"/>
        <w:rPr>
          <w:rFonts w:ascii="Calibri" w:hAnsi="Calibri" w:eastAsia="Calibri" w:cs="Calibri"/>
          <w:sz w:val="26"/>
          <w:szCs w:val="26"/>
        </w:rPr>
      </w:pPr>
      <w:r w:rsidR="1C5FBF4E">
        <w:rPr/>
        <w:t>Metod</w:t>
      </w:r>
    </w:p>
    <w:p w:rsidR="000D1550" w:rsidP="763C4B2D" w:rsidRDefault="000E07EA" w14:paraId="64231805" w14:textId="219941DC">
      <w:pPr>
        <w:rPr>
          <w:rFonts w:ascii="Calibri" w:hAnsi="Calibri" w:eastAsia="Calibri" w:cs="Calibri"/>
          <w:sz w:val="26"/>
          <w:szCs w:val="26"/>
        </w:rPr>
      </w:pPr>
      <w:r w:rsidRPr="763C4B2D" w:rsidR="000E07EA">
        <w:rPr>
          <w:rFonts w:ascii="Calibri" w:hAnsi="Calibri" w:eastAsia="Calibri" w:cs="Calibri"/>
          <w:sz w:val="26"/>
          <w:szCs w:val="26"/>
        </w:rPr>
        <w:t>Bryman</w:t>
      </w:r>
      <w:r w:rsidRPr="763C4B2D" w:rsidR="000E07EA">
        <w:rPr>
          <w:rFonts w:ascii="Calibri" w:hAnsi="Calibri" w:eastAsia="Calibri" w:cs="Calibri"/>
          <w:sz w:val="26"/>
          <w:szCs w:val="26"/>
        </w:rPr>
        <w:t>, A</w:t>
      </w:r>
      <w:r w:rsidRPr="763C4B2D" w:rsidR="00FB3037">
        <w:rPr>
          <w:rFonts w:ascii="Calibri" w:hAnsi="Calibri" w:eastAsia="Calibri" w:cs="Calibri"/>
          <w:sz w:val="26"/>
          <w:szCs w:val="26"/>
        </w:rPr>
        <w:t>.</w:t>
      </w:r>
      <w:r w:rsidRPr="763C4B2D" w:rsidR="000E07EA">
        <w:rPr>
          <w:rFonts w:ascii="Calibri" w:hAnsi="Calibri" w:eastAsia="Calibri" w:cs="Calibri"/>
          <w:sz w:val="26"/>
          <w:szCs w:val="26"/>
        </w:rPr>
        <w:t xml:space="preserve"> (2018). Samhällsvetenskapliga metoder (3. </w:t>
      </w:r>
      <w:r w:rsidRPr="763C4B2D" w:rsidR="006D3FA8">
        <w:rPr>
          <w:rFonts w:ascii="Calibri" w:hAnsi="Calibri" w:eastAsia="Calibri" w:cs="Calibri"/>
          <w:sz w:val="26"/>
          <w:szCs w:val="26"/>
        </w:rPr>
        <w:t>rev</w:t>
      </w:r>
      <w:r w:rsidRPr="763C4B2D" w:rsidR="000E07EA">
        <w:rPr>
          <w:rFonts w:ascii="Calibri" w:hAnsi="Calibri" w:eastAsia="Calibri" w:cs="Calibri"/>
          <w:sz w:val="26"/>
          <w:szCs w:val="26"/>
        </w:rPr>
        <w:t xml:space="preserve">. </w:t>
      </w:r>
      <w:r w:rsidRPr="763C4B2D" w:rsidR="00894E8B">
        <w:rPr>
          <w:rFonts w:ascii="Calibri" w:hAnsi="Calibri" w:eastAsia="Calibri" w:cs="Calibri"/>
          <w:sz w:val="26"/>
          <w:szCs w:val="26"/>
        </w:rPr>
        <w:t xml:space="preserve">och </w:t>
      </w:r>
      <w:r w:rsidRPr="763C4B2D" w:rsidR="00894E8B">
        <w:rPr>
          <w:rFonts w:ascii="Calibri" w:hAnsi="Calibri" w:eastAsia="Calibri" w:cs="Calibri"/>
          <w:sz w:val="26"/>
          <w:szCs w:val="26"/>
        </w:rPr>
        <w:t>utök</w:t>
      </w:r>
      <w:r w:rsidRPr="763C4B2D" w:rsidR="00894E8B">
        <w:rPr>
          <w:rFonts w:ascii="Calibri" w:hAnsi="Calibri" w:eastAsia="Calibri" w:cs="Calibri"/>
          <w:sz w:val="26"/>
          <w:szCs w:val="26"/>
        </w:rPr>
        <w:t>.</w:t>
      </w:r>
      <w:r w:rsidRPr="763C4B2D" w:rsidR="009577D3">
        <w:rPr>
          <w:rFonts w:ascii="Calibri" w:hAnsi="Calibri" w:eastAsia="Calibri" w:cs="Calibri"/>
          <w:sz w:val="26"/>
          <w:szCs w:val="26"/>
        </w:rPr>
        <w:t xml:space="preserve"> </w:t>
      </w:r>
      <w:r w:rsidRPr="763C4B2D" w:rsidR="000E07EA">
        <w:rPr>
          <w:rFonts w:ascii="Calibri" w:hAnsi="Calibri" w:eastAsia="Calibri" w:cs="Calibri"/>
          <w:sz w:val="26"/>
          <w:szCs w:val="26"/>
        </w:rPr>
        <w:t xml:space="preserve">uppl.). Liber. </w:t>
      </w:r>
    </w:p>
    <w:p w:rsidRPr="00B22492" w:rsidR="000E07EA" w:rsidP="763C4B2D" w:rsidRDefault="000E07EA" w14:paraId="5492609D" w14:textId="50839CCC">
      <w:pPr>
        <w:rPr>
          <w:rFonts w:ascii="Calibri" w:hAnsi="Calibri" w:eastAsia="Calibri" w:cs="Calibri"/>
          <w:sz w:val="26"/>
          <w:szCs w:val="26"/>
        </w:rPr>
      </w:pPr>
      <w:r w:rsidRPr="763C4B2D" w:rsidR="000E07EA">
        <w:rPr>
          <w:rFonts w:ascii="Calibri" w:hAnsi="Calibri" w:eastAsia="Calibri" w:cs="Calibri"/>
          <w:sz w:val="26"/>
          <w:szCs w:val="26"/>
        </w:rPr>
        <w:t>ELLER</w:t>
      </w:r>
    </w:p>
    <w:p w:rsidR="000E07EA" w:rsidP="763C4B2D" w:rsidRDefault="000E07EA" w14:paraId="0A237E1E" w14:textId="577C7D19">
      <w:pPr>
        <w:rPr>
          <w:rFonts w:ascii="Calibri" w:hAnsi="Calibri" w:eastAsia="Calibri" w:cs="Calibri"/>
          <w:sz w:val="26"/>
          <w:szCs w:val="26"/>
        </w:rPr>
      </w:pPr>
      <w:r w:rsidRPr="763C4B2D" w:rsidR="000E07EA">
        <w:rPr>
          <w:rFonts w:ascii="Calibri" w:hAnsi="Calibri" w:eastAsia="Calibri" w:cs="Calibri"/>
          <w:sz w:val="26"/>
          <w:szCs w:val="26"/>
        </w:rPr>
        <w:t>David, M</w:t>
      </w:r>
      <w:r w:rsidRPr="763C4B2D" w:rsidR="00FB3037">
        <w:rPr>
          <w:rFonts w:ascii="Calibri" w:hAnsi="Calibri" w:eastAsia="Calibri" w:cs="Calibri"/>
          <w:sz w:val="26"/>
          <w:szCs w:val="26"/>
        </w:rPr>
        <w:t>.</w:t>
      </w:r>
      <w:r w:rsidRPr="763C4B2D" w:rsidR="000E07EA">
        <w:rPr>
          <w:rFonts w:ascii="Calibri" w:hAnsi="Calibri" w:eastAsia="Calibri" w:cs="Calibri"/>
          <w:sz w:val="26"/>
          <w:szCs w:val="26"/>
        </w:rPr>
        <w:t>, &amp; Sutton, C</w:t>
      </w:r>
      <w:r w:rsidRPr="763C4B2D" w:rsidR="00FB3037">
        <w:rPr>
          <w:rFonts w:ascii="Calibri" w:hAnsi="Calibri" w:eastAsia="Calibri" w:cs="Calibri"/>
          <w:sz w:val="26"/>
          <w:szCs w:val="26"/>
        </w:rPr>
        <w:t>.</w:t>
      </w:r>
      <w:r w:rsidRPr="763C4B2D" w:rsidR="000E07EA">
        <w:rPr>
          <w:rFonts w:ascii="Calibri" w:hAnsi="Calibri" w:eastAsia="Calibri" w:cs="Calibri"/>
          <w:sz w:val="26"/>
          <w:szCs w:val="26"/>
        </w:rPr>
        <w:t xml:space="preserve"> D. (2016). </w:t>
      </w:r>
      <w:r w:rsidRPr="763C4B2D" w:rsidR="000E07EA">
        <w:rPr>
          <w:rFonts w:ascii="Calibri" w:hAnsi="Calibri" w:eastAsia="Calibri" w:cs="Calibri"/>
          <w:i w:val="1"/>
          <w:iCs w:val="1"/>
          <w:sz w:val="26"/>
          <w:szCs w:val="26"/>
        </w:rPr>
        <w:t>Samhällsvetenskaplig metod</w:t>
      </w:r>
      <w:r w:rsidRPr="763C4B2D" w:rsidR="000E07EA">
        <w:rPr>
          <w:rFonts w:ascii="Calibri" w:hAnsi="Calibri" w:eastAsia="Calibri" w:cs="Calibri"/>
          <w:sz w:val="26"/>
          <w:szCs w:val="26"/>
        </w:rPr>
        <w:t>. Studentlitteratur.</w:t>
      </w:r>
    </w:p>
    <w:p w:rsidR="7D7748BF" w:rsidP="763C4B2D" w:rsidRDefault="7D7748BF" w14:paraId="44FAC1E6" w14:textId="7B55B804">
      <w:pPr>
        <w:pStyle w:val="Normal"/>
        <w:rPr>
          <w:rFonts w:ascii="Calibri" w:hAnsi="Calibri" w:eastAsia="Calibri" w:cs="Calibri"/>
          <w:sz w:val="26"/>
          <w:szCs w:val="26"/>
        </w:rPr>
      </w:pPr>
      <w:r w:rsidRPr="763C4B2D" w:rsidR="7D7748BF">
        <w:rPr>
          <w:rFonts w:ascii="Calibri" w:hAnsi="Calibri" w:eastAsia="Calibri" w:cs="Calibri"/>
          <w:sz w:val="26"/>
          <w:szCs w:val="26"/>
        </w:rPr>
        <w:t>ELLER</w:t>
      </w:r>
    </w:p>
    <w:p w:rsidR="7D7748BF" w:rsidP="763C4B2D" w:rsidRDefault="7D7748BF" w14:paraId="2656BA8C" w14:textId="06B20044">
      <w:pPr>
        <w:rPr>
          <w:rFonts w:ascii="Calibri" w:hAnsi="Calibri" w:eastAsia="Calibri" w:cs="Calibri"/>
          <w:sz w:val="26"/>
          <w:szCs w:val="26"/>
        </w:rPr>
      </w:pPr>
      <w:r w:rsidRPr="763C4B2D" w:rsidR="7D7748BF">
        <w:rPr>
          <w:rFonts w:ascii="Calibri" w:hAnsi="Calibri" w:eastAsia="Calibri" w:cs="Calibri"/>
          <w:sz w:val="26"/>
          <w:szCs w:val="26"/>
        </w:rPr>
        <w:t>Hjerm</w:t>
      </w:r>
      <w:r w:rsidRPr="763C4B2D" w:rsidR="7D7748BF">
        <w:rPr>
          <w:rFonts w:ascii="Calibri" w:hAnsi="Calibri" w:eastAsia="Calibri" w:cs="Calibri"/>
          <w:sz w:val="26"/>
          <w:szCs w:val="26"/>
        </w:rPr>
        <w:t xml:space="preserve">, M., Lindgren, S., &amp; Nilsson, M (2014). Introduktion till samhällsvetenskaplig analys (2. rev. och </w:t>
      </w:r>
      <w:r w:rsidRPr="763C4B2D" w:rsidR="7D7748BF">
        <w:rPr>
          <w:rFonts w:ascii="Calibri" w:hAnsi="Calibri" w:eastAsia="Calibri" w:cs="Calibri"/>
          <w:sz w:val="26"/>
          <w:szCs w:val="26"/>
        </w:rPr>
        <w:t>utök</w:t>
      </w:r>
      <w:r w:rsidRPr="763C4B2D" w:rsidR="7D7748BF">
        <w:rPr>
          <w:rFonts w:ascii="Calibri" w:hAnsi="Calibri" w:eastAsia="Calibri" w:cs="Calibri"/>
          <w:sz w:val="26"/>
          <w:szCs w:val="26"/>
        </w:rPr>
        <w:t>. uppl.</w:t>
      </w:r>
    </w:p>
    <w:p w:rsidR="763C4B2D" w:rsidP="763C4B2D" w:rsidRDefault="763C4B2D" w14:paraId="19926EC8" w14:textId="1984B723">
      <w:pPr>
        <w:rPr>
          <w:rFonts w:ascii="Calibri" w:hAnsi="Calibri" w:eastAsia="Calibri" w:cs="Calibri"/>
          <w:sz w:val="26"/>
          <w:szCs w:val="26"/>
        </w:rPr>
      </w:pPr>
    </w:p>
    <w:p w:rsidR="3C2276D2" w:rsidP="763C4B2D" w:rsidRDefault="3C2276D2" w14:paraId="1E8DE3A0" w14:textId="16C331DC">
      <w:pPr>
        <w:pStyle w:val="Rubrik3"/>
        <w:rPr>
          <w:rFonts w:ascii="Calibri" w:hAnsi="Calibri" w:eastAsia="Calibri" w:cs="Calibri"/>
          <w:sz w:val="26"/>
          <w:szCs w:val="26"/>
        </w:rPr>
      </w:pPr>
      <w:r w:rsidR="3C2276D2">
        <w:rPr/>
        <w:t>Forskningsetik</w:t>
      </w:r>
    </w:p>
    <w:p w:rsidR="763C4B2D" w:rsidP="763C4B2D" w:rsidRDefault="763C4B2D" w14:paraId="7B9211EA" w14:textId="00649C45">
      <w:pPr>
        <w:pStyle w:val="Normal"/>
        <w:rPr>
          <w:rFonts w:ascii="Calibri" w:hAnsi="Calibri" w:eastAsia="Calibri" w:cs="Calibri"/>
          <w:sz w:val="26"/>
          <w:szCs w:val="26"/>
        </w:rPr>
      </w:pPr>
    </w:p>
    <w:p w:rsidR="3C2276D2" w:rsidP="763C4B2D" w:rsidRDefault="3C2276D2" w14:paraId="7EACA920" w14:textId="3DFF05AF">
      <w:pPr>
        <w:rPr>
          <w:rFonts w:ascii="Calibri" w:hAnsi="Calibri" w:eastAsia="Calibri" w:cs="Calibri"/>
          <w:noProof w:val="0"/>
          <w:sz w:val="26"/>
          <w:szCs w:val="26"/>
          <w:lang w:val="sv-SE"/>
        </w:rPr>
      </w:pPr>
      <w:r w:rsidRPr="763C4B2D" w:rsidR="3C227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Vetenskapsrådet. (2024). </w:t>
      </w:r>
      <w:r w:rsidRPr="763C4B2D" w:rsidR="3C2276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God forskningssed</w:t>
      </w:r>
      <w:r w:rsidRPr="763C4B2D" w:rsidR="3C227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. </w:t>
      </w:r>
      <w:hyperlink r:id="Rcd1d438f0d544e87">
        <w:r w:rsidRPr="763C4B2D" w:rsidR="3C2276D2">
          <w:rPr>
            <w:rStyle w:val="Hyperl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18289"/>
            <w:sz w:val="26"/>
            <w:szCs w:val="26"/>
            <w:u w:val="single"/>
            <w:lang w:val="sv-SE"/>
          </w:rPr>
          <w:t>https://www.vr.se/analys/rapporter/vara-rapporter/2024-10-02-god-forskningssed-2024.html</w:t>
        </w:r>
      </w:hyperlink>
      <w:r w:rsidRPr="763C4B2D" w:rsidR="3C227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 </w:t>
      </w:r>
      <w:r w:rsidRPr="763C4B2D" w:rsidR="3C2276D2">
        <w:rPr>
          <w:rFonts w:ascii="Calibri" w:hAnsi="Calibri" w:eastAsia="Calibri" w:cs="Calibri"/>
          <w:noProof w:val="0"/>
          <w:sz w:val="26"/>
          <w:szCs w:val="26"/>
          <w:lang w:val="sv-SE"/>
        </w:rPr>
        <w:t xml:space="preserve"> </w:t>
      </w:r>
    </w:p>
    <w:p w:rsidR="763C4B2D" w:rsidP="763C4B2D" w:rsidRDefault="763C4B2D" w14:paraId="73A49BE2" w14:textId="3A76EAF1">
      <w:pPr>
        <w:rPr>
          <w:rFonts w:ascii="Calibri" w:hAnsi="Calibri" w:eastAsia="Calibri" w:cs="Calibri"/>
          <w:sz w:val="26"/>
          <w:szCs w:val="26"/>
        </w:rPr>
      </w:pPr>
    </w:p>
    <w:p w:rsidRPr="0030434A" w:rsidR="00197248" w:rsidP="763C4B2D" w:rsidRDefault="001F7BB6" w14:paraId="716EBF49" w14:textId="3BC866DE">
      <w:pPr>
        <w:pStyle w:val="Rubrik3"/>
      </w:pPr>
      <w:r w:rsidR="001F7BB6">
        <w:rPr/>
        <w:t xml:space="preserve">Övrig </w:t>
      </w:r>
      <w:r w:rsidR="0F5D37D3">
        <w:rPr/>
        <w:t>föreslagen metod</w:t>
      </w:r>
      <w:r w:rsidR="001F7BB6">
        <w:rPr/>
        <w:t>litteratur</w:t>
      </w:r>
    </w:p>
    <w:p w:rsidR="763C4B2D" w:rsidP="763C4B2D" w:rsidRDefault="763C4B2D" w14:paraId="50893C77" w14:textId="0819043F">
      <w:pPr>
        <w:pStyle w:val="Normal"/>
      </w:pPr>
    </w:p>
    <w:p w:rsidR="2012F309" w:rsidP="763C4B2D" w:rsidRDefault="2012F309" w14:paraId="5DB0734E" w14:textId="7F2E2945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Alvesson, Mats &amp; Sköldberg, Kaj. (2008).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Tolkning och reflektion: vetenskapsfilosofi och kvalitativ metod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59C7F585" w14:textId="50B89C22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Alvinius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Aida; Borglund, Anders &amp; Larsson, Gerry. (2023).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Tematisk analys: din handbok till fascinerande vetenskap.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 Studentlitteratur.</w:t>
      </w:r>
    </w:p>
    <w:p w:rsidR="2012F309" w:rsidP="763C4B2D" w:rsidRDefault="2012F309" w14:paraId="152E0E20" w14:textId="38A13F2E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Boréus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Kristina &amp; Bergström, Göran. (red.) (2018).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Textens mening och makt: metodbok i samhällsvetenskaplig text- och diskursanalys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5046526A" w14:textId="5A04CF76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Dalen, Monica. (2015).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Intervju som metod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Gleerups utbildning.</w:t>
      </w:r>
    </w:p>
    <w:p w:rsidR="2012F309" w:rsidP="763C4B2D" w:rsidRDefault="2012F309" w14:paraId="016A46D9" w14:textId="2349CAE3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Doverborg, Elisabeth &amp; Pramling, Ingrid. (2000).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Att förstå barns tankar. Metodik för barnintervjuer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. Liber. </w:t>
      </w:r>
    </w:p>
    <w:p w:rsidR="2012F309" w:rsidP="763C4B2D" w:rsidRDefault="2012F309" w14:paraId="17DE95B8" w14:textId="2A07D445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Eliasson, Annika. (2006).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Kvantitativ metod från början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020462C9" w14:textId="753B6FA0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Fangen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Katrine. (2005).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Deltagande observation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Liber.</w:t>
      </w:r>
    </w:p>
    <w:p w:rsidR="2012F309" w:rsidP="763C4B2D" w:rsidRDefault="2012F309" w14:paraId="1E723BCF" w14:textId="7B60BB22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Florén, Anders; Ågren, Henrik &amp; Erlandsson, Susanna. (2018).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Historiska undersökningar - Grunder i historisk teori, metod och framställningssätt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. Studentlitteratur. </w:t>
      </w:r>
    </w:p>
    <w:p w:rsidR="2012F309" w:rsidP="763C4B2D" w:rsidRDefault="2012F309" w14:paraId="7DF7C3D2" w14:textId="0FA4A09A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Hartman, Sven. (2003).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Skrivhandledning för examensarbeten och rapporter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Natur &amp; Kultur.</w:t>
      </w:r>
    </w:p>
    <w:p w:rsidR="2012F309" w:rsidP="763C4B2D" w:rsidRDefault="2012F309" w14:paraId="75FC97A4" w14:textId="29097110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Johannessen,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Asbjørn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;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Tufte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Per Arne &amp;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Christoffersen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Line. (2020).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Introduktion till samhällsvetenskaplig metod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Liber.</w:t>
      </w:r>
    </w:p>
    <w:p w:rsidR="2012F309" w:rsidP="763C4B2D" w:rsidRDefault="2012F309" w14:paraId="43C6E8E9" w14:textId="74434089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Johansson, Bo &amp;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Svedner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Per Olov. (2010).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Examensarbetet i lärarutbildningen. </w:t>
      </w:r>
      <w:r>
        <w:br/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Undersökningsmetoder och språklig utformning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Kunskapsföretaget.</w:t>
      </w:r>
    </w:p>
    <w:p w:rsidR="2012F309" w:rsidP="763C4B2D" w:rsidRDefault="2012F309" w14:paraId="7B2EAE41" w14:textId="23D55A13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Josephson, Olle &amp; Jarrick, Arne. (1998).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Från tanke till text: En språkhandbok för uppsatsskrivande studenter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690CA94F" w14:textId="63753220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Kvale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Steinar &amp; Brinkmann, Svend. (2014).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Den kvalitativa forskningsintervjun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06120521" w14:textId="43B01841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O'Reilly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Michelle &amp;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Dogra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Nisha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. (2017).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Interviewing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children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 and young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people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 for research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SAGE.</w:t>
      </w:r>
    </w:p>
    <w:p w:rsidR="2012F309" w:rsidP="763C4B2D" w:rsidRDefault="2012F309" w14:paraId="1E8B0411" w14:textId="6C145511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Rienecker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Lotte &amp; Jørgensen, Peter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Stray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. (red.) (2018).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Att skriva en bra uppsats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. Liber. </w:t>
      </w:r>
    </w:p>
    <w:p w:rsidR="2012F309" w:rsidP="763C4B2D" w:rsidRDefault="2012F309" w14:paraId="5B1304FE" w14:textId="69275215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Ryen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Anne. (2004).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Kvalitativ intervju: från vetenskapsteori till fältstudier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Liber.</w:t>
      </w:r>
    </w:p>
    <w:p w:rsidR="2012F309" w:rsidP="763C4B2D" w:rsidRDefault="2012F309" w14:paraId="599AFADF" w14:textId="66FB2AA6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Serder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Margareta &amp; 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Jobér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Anna. (red.) (2021).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Vetenskapliga teorier för lärare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Natur &amp; Kultur.</w:t>
      </w:r>
    </w:p>
    <w:p w:rsidR="2012F309" w:rsidP="763C4B2D" w:rsidRDefault="2012F309" w14:paraId="11DEB139" w14:textId="4FED8441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Thurén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Torsten &amp; Werner, Jack. (2019).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Källkritik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Liber.</w:t>
      </w:r>
    </w:p>
    <w:p w:rsidR="2012F309" w:rsidP="763C4B2D" w:rsidRDefault="2012F309" w14:paraId="3857BC61" w14:textId="055F54D6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Trost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Jan &amp; Hultåker, Oscar. (2017).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Enkätboken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0A083DE6" w14:textId="3761C126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Trost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Jan. (2014).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Att skriva uppsats med akribi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53209CED" w14:textId="3E8453C5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Wibeck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, Victoria. (2010).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Fokusgrupper: om fokuserade gruppintervjuer som undersökningsmetod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7C672C60" w14:textId="51248AEF">
      <w:pPr>
        <w:shd w:val="clear" w:color="auto" w:fill="FFFFFF" w:themeFill="background1"/>
        <w:spacing w:before="0" w:beforeAutospacing="off" w:after="378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Widerberg, Karin. (2002).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Kvalitativ forskning i praktiken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2012F309" w:rsidP="763C4B2D" w:rsidRDefault="2012F309" w14:paraId="7D611212" w14:textId="69B3AEB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</w:pP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 xml:space="preserve">Ödman, Per-Johan. (2016). </w:t>
      </w:r>
      <w:r w:rsidRPr="763C4B2D" w:rsidR="2012F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6"/>
          <w:szCs w:val="26"/>
          <w:lang w:val="sv-SE"/>
        </w:rPr>
        <w:t>Tolkning, förståelse, vetande: Hermeneutik i teori och praktik</w:t>
      </w:r>
      <w:r w:rsidRPr="763C4B2D" w:rsidR="2012F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sv-SE"/>
        </w:rPr>
        <w:t>. Studentlitteratur.</w:t>
      </w:r>
    </w:p>
    <w:p w:rsidR="763C4B2D" w:rsidP="763C4B2D" w:rsidRDefault="763C4B2D" w14:paraId="72D89D82" w14:textId="01D4137B">
      <w:pPr>
        <w:pStyle w:val="Normal"/>
        <w:rPr>
          <w:rFonts w:ascii="Calibri" w:hAnsi="Calibri" w:eastAsia="Calibri" w:cs="Calibri"/>
        </w:rPr>
      </w:pPr>
    </w:p>
    <w:p w:rsidR="763C4B2D" w:rsidP="763C4B2D" w:rsidRDefault="763C4B2D" w14:paraId="142BA346" w14:textId="45852694">
      <w:pPr>
        <w:pStyle w:val="Normal"/>
        <w:rPr>
          <w:rFonts w:ascii="Calibri" w:hAnsi="Calibri" w:eastAsia="Calibri" w:cs="Calibri"/>
        </w:rPr>
      </w:pPr>
    </w:p>
    <w:p w:rsidR="763C4B2D" w:rsidP="763C4B2D" w:rsidRDefault="763C4B2D" w14:paraId="7AB7A8A2" w14:textId="540FDB83">
      <w:pPr>
        <w:pStyle w:val="Normal"/>
        <w:rPr>
          <w:rFonts w:ascii="Calibri" w:hAnsi="Calibri" w:eastAsia="Calibri" w:cs="Calibri"/>
        </w:rPr>
      </w:pPr>
    </w:p>
    <w:p w:rsidR="008D4AAA" w:rsidP="763C4B2D" w:rsidRDefault="008D4AAA" w14:paraId="394AD96F" w14:textId="7AC95D08">
      <w:pPr>
        <w:rPr>
          <w:rFonts w:ascii="Calibri" w:hAnsi="Calibri" w:eastAsia="Calibri" w:cs="Calibri"/>
          <w:sz w:val="26"/>
          <w:szCs w:val="26"/>
        </w:rPr>
      </w:pPr>
    </w:p>
    <w:sectPr w:rsidR="008D4A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506" w:rsidP="000E07EA" w:rsidRDefault="00D96506" w14:paraId="61F67A31" w14:textId="77777777">
      <w:pPr>
        <w:spacing w:after="0" w:line="240" w:lineRule="auto"/>
      </w:pPr>
      <w:r>
        <w:separator/>
      </w:r>
    </w:p>
  </w:endnote>
  <w:endnote w:type="continuationSeparator" w:id="0">
    <w:p w:rsidR="00D96506" w:rsidP="000E07EA" w:rsidRDefault="00D96506" w14:paraId="5C0ADD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506" w:rsidP="000E07EA" w:rsidRDefault="00D96506" w14:paraId="71F3FF6B" w14:textId="77777777">
      <w:pPr>
        <w:spacing w:after="0" w:line="240" w:lineRule="auto"/>
      </w:pPr>
      <w:r>
        <w:separator/>
      </w:r>
    </w:p>
  </w:footnote>
  <w:footnote w:type="continuationSeparator" w:id="0">
    <w:p w:rsidR="00D96506" w:rsidP="000E07EA" w:rsidRDefault="00D96506" w14:paraId="1D418F4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EA"/>
    <w:rsid w:val="00006CF9"/>
    <w:rsid w:val="0002691C"/>
    <w:rsid w:val="00046134"/>
    <w:rsid w:val="00046A4A"/>
    <w:rsid w:val="0006483E"/>
    <w:rsid w:val="0007437F"/>
    <w:rsid w:val="00076F53"/>
    <w:rsid w:val="00086953"/>
    <w:rsid w:val="00086FB0"/>
    <w:rsid w:val="000907B9"/>
    <w:rsid w:val="000B182B"/>
    <w:rsid w:val="000B3892"/>
    <w:rsid w:val="000B4285"/>
    <w:rsid w:val="000B5E2D"/>
    <w:rsid w:val="000C3324"/>
    <w:rsid w:val="000C5F0B"/>
    <w:rsid w:val="000D1550"/>
    <w:rsid w:val="000E07EA"/>
    <w:rsid w:val="000E4FA9"/>
    <w:rsid w:val="000E650C"/>
    <w:rsid w:val="000F2936"/>
    <w:rsid w:val="000F496C"/>
    <w:rsid w:val="00101DFD"/>
    <w:rsid w:val="0012015E"/>
    <w:rsid w:val="00142B0B"/>
    <w:rsid w:val="00145B37"/>
    <w:rsid w:val="0015210A"/>
    <w:rsid w:val="001561B7"/>
    <w:rsid w:val="001741AD"/>
    <w:rsid w:val="001759B0"/>
    <w:rsid w:val="00184DBF"/>
    <w:rsid w:val="00185E4F"/>
    <w:rsid w:val="00192901"/>
    <w:rsid w:val="00197248"/>
    <w:rsid w:val="001C382F"/>
    <w:rsid w:val="001D39D0"/>
    <w:rsid w:val="001D3F6F"/>
    <w:rsid w:val="001F1819"/>
    <w:rsid w:val="001F7BB6"/>
    <w:rsid w:val="00204FF1"/>
    <w:rsid w:val="002152C8"/>
    <w:rsid w:val="00225110"/>
    <w:rsid w:val="00234231"/>
    <w:rsid w:val="00240F72"/>
    <w:rsid w:val="00245574"/>
    <w:rsid w:val="00262AE8"/>
    <w:rsid w:val="00272C52"/>
    <w:rsid w:val="00296B61"/>
    <w:rsid w:val="002A42A4"/>
    <w:rsid w:val="002B7027"/>
    <w:rsid w:val="002C0D5C"/>
    <w:rsid w:val="002C697B"/>
    <w:rsid w:val="002E0A0E"/>
    <w:rsid w:val="0030434A"/>
    <w:rsid w:val="003168FA"/>
    <w:rsid w:val="00371C53"/>
    <w:rsid w:val="00375DD7"/>
    <w:rsid w:val="00377039"/>
    <w:rsid w:val="00386C9D"/>
    <w:rsid w:val="003A648D"/>
    <w:rsid w:val="003D0898"/>
    <w:rsid w:val="003E0477"/>
    <w:rsid w:val="003F2226"/>
    <w:rsid w:val="003F6DBA"/>
    <w:rsid w:val="00431A0C"/>
    <w:rsid w:val="004363FB"/>
    <w:rsid w:val="0044269F"/>
    <w:rsid w:val="00471F55"/>
    <w:rsid w:val="004759E9"/>
    <w:rsid w:val="0049228A"/>
    <w:rsid w:val="004A607A"/>
    <w:rsid w:val="004C0F1B"/>
    <w:rsid w:val="004C177B"/>
    <w:rsid w:val="004C1A5C"/>
    <w:rsid w:val="005138F5"/>
    <w:rsid w:val="0053210A"/>
    <w:rsid w:val="005339E7"/>
    <w:rsid w:val="00535B43"/>
    <w:rsid w:val="0053676B"/>
    <w:rsid w:val="005412FC"/>
    <w:rsid w:val="00552F24"/>
    <w:rsid w:val="005542EC"/>
    <w:rsid w:val="005632CE"/>
    <w:rsid w:val="00565F78"/>
    <w:rsid w:val="0056707B"/>
    <w:rsid w:val="00583251"/>
    <w:rsid w:val="00586B88"/>
    <w:rsid w:val="005B4268"/>
    <w:rsid w:val="005E3BFE"/>
    <w:rsid w:val="005E4BD8"/>
    <w:rsid w:val="005F6F0F"/>
    <w:rsid w:val="00600869"/>
    <w:rsid w:val="00604EAD"/>
    <w:rsid w:val="00612CD3"/>
    <w:rsid w:val="00616171"/>
    <w:rsid w:val="00622B13"/>
    <w:rsid w:val="006320A1"/>
    <w:rsid w:val="00686C0C"/>
    <w:rsid w:val="006B6952"/>
    <w:rsid w:val="006C1AB5"/>
    <w:rsid w:val="006D3FA8"/>
    <w:rsid w:val="007407CE"/>
    <w:rsid w:val="00747DD0"/>
    <w:rsid w:val="00760841"/>
    <w:rsid w:val="00782776"/>
    <w:rsid w:val="00797D15"/>
    <w:rsid w:val="007A2652"/>
    <w:rsid w:val="007A6E3F"/>
    <w:rsid w:val="007B3076"/>
    <w:rsid w:val="007B3240"/>
    <w:rsid w:val="007C3D07"/>
    <w:rsid w:val="007C5A06"/>
    <w:rsid w:val="007D6770"/>
    <w:rsid w:val="007E3309"/>
    <w:rsid w:val="007E6795"/>
    <w:rsid w:val="0081339C"/>
    <w:rsid w:val="008209A2"/>
    <w:rsid w:val="00826839"/>
    <w:rsid w:val="0085010D"/>
    <w:rsid w:val="0086464F"/>
    <w:rsid w:val="00887BB3"/>
    <w:rsid w:val="00894E8B"/>
    <w:rsid w:val="008C25F3"/>
    <w:rsid w:val="008D4828"/>
    <w:rsid w:val="008D4AAA"/>
    <w:rsid w:val="00914739"/>
    <w:rsid w:val="00917130"/>
    <w:rsid w:val="00951451"/>
    <w:rsid w:val="009577D3"/>
    <w:rsid w:val="009832AA"/>
    <w:rsid w:val="009A13C8"/>
    <w:rsid w:val="009A30F6"/>
    <w:rsid w:val="009B7CDE"/>
    <w:rsid w:val="009D0807"/>
    <w:rsid w:val="009D599D"/>
    <w:rsid w:val="009D784B"/>
    <w:rsid w:val="009F0942"/>
    <w:rsid w:val="009F59ED"/>
    <w:rsid w:val="00A02FE9"/>
    <w:rsid w:val="00A24A4F"/>
    <w:rsid w:val="00A32FAE"/>
    <w:rsid w:val="00A36D2E"/>
    <w:rsid w:val="00A451BD"/>
    <w:rsid w:val="00A465F0"/>
    <w:rsid w:val="00AA1FA5"/>
    <w:rsid w:val="00AA537F"/>
    <w:rsid w:val="00AD63CE"/>
    <w:rsid w:val="00AE4D7A"/>
    <w:rsid w:val="00B2546A"/>
    <w:rsid w:val="00B37A5E"/>
    <w:rsid w:val="00B568D2"/>
    <w:rsid w:val="00B6134B"/>
    <w:rsid w:val="00B67E67"/>
    <w:rsid w:val="00B725D6"/>
    <w:rsid w:val="00B837C5"/>
    <w:rsid w:val="00BA19DE"/>
    <w:rsid w:val="00BD7CF4"/>
    <w:rsid w:val="00BE569E"/>
    <w:rsid w:val="00BF44AA"/>
    <w:rsid w:val="00C02478"/>
    <w:rsid w:val="00C16AE5"/>
    <w:rsid w:val="00C1711A"/>
    <w:rsid w:val="00C76707"/>
    <w:rsid w:val="00CB6BA9"/>
    <w:rsid w:val="00CD1627"/>
    <w:rsid w:val="00CD1A88"/>
    <w:rsid w:val="00CD3ED2"/>
    <w:rsid w:val="00CE7659"/>
    <w:rsid w:val="00D15C06"/>
    <w:rsid w:val="00D30D42"/>
    <w:rsid w:val="00D40A5F"/>
    <w:rsid w:val="00D5636F"/>
    <w:rsid w:val="00D568A7"/>
    <w:rsid w:val="00D608C7"/>
    <w:rsid w:val="00D6100A"/>
    <w:rsid w:val="00D61BC9"/>
    <w:rsid w:val="00D81FBD"/>
    <w:rsid w:val="00D96506"/>
    <w:rsid w:val="00DC1AE7"/>
    <w:rsid w:val="00DC3001"/>
    <w:rsid w:val="00E07114"/>
    <w:rsid w:val="00E17E63"/>
    <w:rsid w:val="00E37416"/>
    <w:rsid w:val="00E4038A"/>
    <w:rsid w:val="00E4340C"/>
    <w:rsid w:val="00E67872"/>
    <w:rsid w:val="00EA335B"/>
    <w:rsid w:val="00EA45AB"/>
    <w:rsid w:val="00EC2D98"/>
    <w:rsid w:val="00EC315C"/>
    <w:rsid w:val="00F25C58"/>
    <w:rsid w:val="00F47797"/>
    <w:rsid w:val="00F54784"/>
    <w:rsid w:val="00F61168"/>
    <w:rsid w:val="00F72CB0"/>
    <w:rsid w:val="00F73E61"/>
    <w:rsid w:val="00F83194"/>
    <w:rsid w:val="00FB3037"/>
    <w:rsid w:val="00FB3E01"/>
    <w:rsid w:val="00FD59A3"/>
    <w:rsid w:val="00FE1524"/>
    <w:rsid w:val="0F5D37D3"/>
    <w:rsid w:val="1C5FBF4E"/>
    <w:rsid w:val="2012F309"/>
    <w:rsid w:val="2E52668A"/>
    <w:rsid w:val="37B25DFD"/>
    <w:rsid w:val="38A6D39B"/>
    <w:rsid w:val="3C2276D2"/>
    <w:rsid w:val="429CAE36"/>
    <w:rsid w:val="43AEB4F8"/>
    <w:rsid w:val="4C607046"/>
    <w:rsid w:val="54DFE76F"/>
    <w:rsid w:val="65E87E7B"/>
    <w:rsid w:val="66ECCDF1"/>
    <w:rsid w:val="763C4B2D"/>
    <w:rsid w:val="796AF373"/>
    <w:rsid w:val="7D7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97ECF"/>
  <w15:chartTrackingRefBased/>
  <w15:docId w15:val="{7CA92A96-0170-42A2-82EA-C7330356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07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07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0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0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0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0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0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0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0E07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0E07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0E07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0E07EA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0E07EA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0E07EA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0E07EA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0E07EA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0E07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07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0E07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0E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07EA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0E07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07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07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07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0E07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07E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E07E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5B3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339E7"/>
    <w:rPr>
      <w:color w:val="96607D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54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vr.se/analys/rapporter/vara-rapporter/2024-10-02-god-forskningssed-2024.html" TargetMode="External" Id="Rcd1d438f0d544e87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10d6056-a646-4d2a-a075-99be226e0b81" xsi:nil="true"/>
    <_lisam_PublishedVersion xmlns="3d8efaf7-b394-4f46-a2c0-c8736d713a44">1.0</_lisam_Published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C7FB20FEEBF429342C74703FCD7BB" ma:contentTypeVersion="5" ma:contentTypeDescription="Skapa ett nytt dokument." ma:contentTypeScope="" ma:versionID="455f6eb5a5e7ee5c05cf04e42ff20aee">
  <xsd:schema xmlns:xsd="http://www.w3.org/2001/XMLSchema" xmlns:xs="http://www.w3.org/2001/XMLSchema" xmlns:p="http://schemas.microsoft.com/office/2006/metadata/properties" xmlns:ns2="b10d6056-a646-4d2a-a075-99be226e0b81" xmlns:ns3="3d8efaf7-b394-4f46-a2c0-c8736d713a44" targetNamespace="http://schemas.microsoft.com/office/2006/metadata/properties" ma:root="true" ma:fieldsID="2d83021490a735bef138397a58b1bd5f" ns2:_="" ns3:_="">
    <xsd:import namespace="b10d6056-a646-4d2a-a075-99be226e0b81"/>
    <xsd:import namespace="3d8efaf7-b394-4f46-a2c0-c8736d713a4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6056-a646-4d2a-a075-99be226e0b8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efaf7-b394-4f46-a2c0-c8736d713a4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956B9-B089-4E30-AB39-009469B98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6F7EE-3B51-4739-893E-F156DBC407E7}">
  <ds:schemaRefs>
    <ds:schemaRef ds:uri="http://schemas.microsoft.com/office/2006/metadata/properties"/>
    <ds:schemaRef ds:uri="http://schemas.microsoft.com/office/infopath/2007/PartnerControls"/>
    <ds:schemaRef ds:uri="bf98627e-580e-4ce7-9b98-41c3296381ad"/>
    <ds:schemaRef ds:uri="51aebd50-e27c-4726-810d-7340e0aa013f"/>
  </ds:schemaRefs>
</ds:datastoreItem>
</file>

<file path=customXml/itemProps3.xml><?xml version="1.0" encoding="utf-8"?>
<ds:datastoreItem xmlns:ds="http://schemas.openxmlformats.org/officeDocument/2006/customXml" ds:itemID="{491F3531-3E99-42AD-8A6A-91CBA3C83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9F6DE-15A0-4448-BB14-BCFC5A3BBC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Linköpings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Häll</dc:creator>
  <cp:keywords/>
  <dc:description/>
  <cp:lastModifiedBy>Thomas Dahl</cp:lastModifiedBy>
  <cp:revision>5</cp:revision>
  <dcterms:created xsi:type="dcterms:W3CDTF">2025-01-20T13:42:00Z</dcterms:created>
  <dcterms:modified xsi:type="dcterms:W3CDTF">2025-08-11T10:17:44Z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0x010100ED7C7FB20FEEBF429342C74703FCD7BB</vt:lpwstr>
  </property>
</Properties>
</file>